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5C4C5" w14:textId="77777777" w:rsidR="00F8184A" w:rsidRPr="00E214BC" w:rsidRDefault="00813471" w:rsidP="00E214B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tr-TR"/>
        </w:rPr>
      </w:pPr>
      <w:bookmarkStart w:id="0" w:name="_GoBack"/>
      <w:bookmarkEnd w:id="0"/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EASE Yazarlar</w:t>
      </w:r>
      <w:r w:rsidR="00F8184A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için Etik Kontrol Listesi</w:t>
      </w:r>
    </w:p>
    <w:p w14:paraId="425A92E2" w14:textId="77777777" w:rsidR="00F8184A" w:rsidRPr="00E214BC" w:rsidRDefault="00F8184A" w:rsidP="00E214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0"/>
          <w:szCs w:val="20"/>
          <w:lang w:val="tr-TR"/>
        </w:rPr>
      </w:pPr>
    </w:p>
    <w:p w14:paraId="27C1AF5C" w14:textId="77777777" w:rsidR="00813471" w:rsidRPr="00E214BC" w:rsidRDefault="00F8184A" w:rsidP="00E214B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(EASE </w:t>
      </w:r>
      <w:r w:rsidR="00813471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Başkanı Ana Marusic ve Derleyen Sylwia Ufnalska’nın izni</w:t>
      </w:r>
      <w:r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yle</w:t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)</w:t>
      </w:r>
      <w:r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: </w:t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Ufnalska S. EASE Ethics Checklist for Authors. Eupoe</w:t>
      </w:r>
      <w:r w:rsidR="00E214B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an Science Editing 2016;42:e10. </w:t>
      </w:r>
      <w:hyperlink r:id="rId8" w:history="1">
        <w:r w:rsidR="00813471" w:rsidRPr="00E214BC">
          <w:rPr>
            <w:rStyle w:val="Hyperlink"/>
            <w:rFonts w:ascii="Times New Roman" w:hAnsi="Times New Roman" w:cs="Times New Roman"/>
            <w:noProof/>
            <w:sz w:val="20"/>
            <w:szCs w:val="20"/>
            <w:lang w:val="tr-TR"/>
          </w:rPr>
          <w:t>http://www.ease.org.uk/wp-content/uploads/2015/12/EASE-Ethics-Checklist_2016.pdf</w:t>
        </w:r>
      </w:hyperlink>
      <w:r w:rsidR="00813471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) </w:t>
      </w:r>
    </w:p>
    <w:p w14:paraId="4C712C4C" w14:textId="77777777" w:rsidR="00F8184A" w:rsidRPr="00E214BC" w:rsidRDefault="00F8184A" w:rsidP="00E214B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tr-TR"/>
        </w:rPr>
      </w:pPr>
    </w:p>
    <w:p w14:paraId="2CBD2B37" w14:textId="77777777" w:rsidR="006B50F3" w:rsidRPr="00E214BC" w:rsidRDefault="006B50F3" w:rsidP="00E214B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AÇIKLAMA: Tüm makaleler için geçerli olan zorunluluk bildirimleri kalın harflerle belirtilmiştir.</w:t>
      </w:r>
    </w:p>
    <w:p w14:paraId="702F9B05" w14:textId="77777777" w:rsidR="006B50F3" w:rsidRPr="00E214BC" w:rsidRDefault="006B50F3" w:rsidP="00E214B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tr-TR"/>
        </w:rPr>
      </w:pPr>
    </w:p>
    <w:p w14:paraId="6D5AF7F0" w14:textId="77777777" w:rsidR="006B50F3" w:rsidRPr="00E214BC" w:rsidRDefault="006B50F3" w:rsidP="00E214B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Orjinal ya da kabul edilebilir ikinci yayın </w:t>
      </w:r>
    </w:p>
    <w:p w14:paraId="55E6AC65" w14:textId="77777777" w:rsidR="006B50F3" w:rsidRPr="00E214BC" w:rsidRDefault="00D87A98" w:rsidP="00E214BC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sym w:font="Symbol" w:char="F08F"/>
      </w:r>
      <w:r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 </w:t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Bu makalenin uygun biçimde atıf yapılan kısımları dışındaki hiçbir bölümü yayımlanmamıştır.</w:t>
      </w:r>
    </w:p>
    <w:p w14:paraId="0D70826D" w14:textId="77777777" w:rsidR="006B50F3" w:rsidRPr="00E214BC" w:rsidRDefault="00D87A98" w:rsidP="00E214BC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sym w:font="Symbol" w:char="F08F"/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 Makalenin bir özeti….....................</w:t>
      </w:r>
      <w:r w:rsidR="00E214BC">
        <w:rPr>
          <w:rFonts w:ascii="Times New Roman" w:hAnsi="Times New Roman" w:cs="Times New Roman"/>
          <w:noProof/>
          <w:sz w:val="20"/>
          <w:szCs w:val="20"/>
          <w:lang w:val="tr-TR"/>
        </w:rPr>
        <w:t>.....................</w:t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.da yayımlandı.</w:t>
      </w:r>
    </w:p>
    <w:p w14:paraId="30483A02" w14:textId="77777777" w:rsidR="006B50F3" w:rsidRPr="00E214BC" w:rsidRDefault="00D87A98" w:rsidP="00E214BC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sym w:font="Symbol" w:char="F08F"/>
      </w:r>
      <w:r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 </w:t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Makale halihazırda..............................</w:t>
      </w:r>
      <w:r w:rsidR="00E214BC">
        <w:rPr>
          <w:rFonts w:ascii="Times New Roman" w:hAnsi="Times New Roman" w:cs="Times New Roman"/>
          <w:noProof/>
          <w:sz w:val="20"/>
          <w:szCs w:val="20"/>
          <w:lang w:val="tr-TR"/>
        </w:rPr>
        <w:t>...............</w:t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...da yayımlanmıştı, fakat............….dilinde yayınlanmıştır. İlk yayındaki tüm atıflar yer almaktadır ve telif hakkı sahibi İngilizce yayımlanmasını onaylamıştır.</w:t>
      </w:r>
    </w:p>
    <w:p w14:paraId="5DE63139" w14:textId="77777777" w:rsidR="006B50F3" w:rsidRPr="00E214BC" w:rsidRDefault="00D87A98" w:rsidP="00E214BC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sym w:font="Symbol" w:char="F08F"/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Makalenin hiçbir bölümü baş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ka </w:t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bir yerde yayımlanmak üzere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</w:t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değerlendirme aşamasında değildir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.</w:t>
      </w:r>
    </w:p>
    <w:p w14:paraId="62FB3105" w14:textId="77777777" w:rsidR="006B50F3" w:rsidRPr="00E214BC" w:rsidRDefault="00D87A98" w:rsidP="00E214BC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sym w:font="Symbol" w:char="F08F"/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Bu makalede </w:t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orjinal 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veriler</w:t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,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yayımlanmış veri</w:t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lerden aç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ıkca ayrılmıştır.</w:t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Diğer baş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ka yayınlardan alınan tüm bilgi</w:t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ler için uygun atıfları sağlanmıştır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.</w:t>
      </w:r>
    </w:p>
    <w:p w14:paraId="59947A6F" w14:textId="77777777" w:rsidR="006B50F3" w:rsidRPr="00E214BC" w:rsidRDefault="006B50F3" w:rsidP="00E214B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tr-TR"/>
        </w:rPr>
      </w:pPr>
    </w:p>
    <w:p w14:paraId="3029EA90" w14:textId="77777777" w:rsidR="006B50F3" w:rsidRPr="00E214BC" w:rsidRDefault="006B50F3" w:rsidP="00E214B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Y</w:t>
      </w:r>
      <w:r w:rsidR="00D87A98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azarlarlık</w:t>
      </w:r>
    </w:p>
    <w:p w14:paraId="531861EA" w14:textId="77777777" w:rsidR="006B50F3" w:rsidRPr="00E214BC" w:rsidRDefault="00D87A98" w:rsidP="00E214B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sym w:font="Symbol" w:char="F08F"/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Bu makalede adı gecen tüm yazarlar gereken kriterlere uygun hareket etmiş,</w:t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çalışma planı,</w:t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veri </w:t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top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lama,</w:t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sonuç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yorumlamaya katkı sağlamışlar,</w:t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derinlemesine gözden geçirmede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bulunmuşlardır.</w:t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Makalenin son haline onay verip</w:t>
      </w:r>
      <w:r w:rsidR="002030DC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,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çalışmanın bütününden soumlu</w:t>
      </w:r>
      <w:r w:rsidR="002030DC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luğu kabul etmiştir (ICM</w:t>
      </w:r>
      <w:r w:rsidR="00CD51AC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J</w:t>
      </w:r>
      <w:r w:rsidR="002030DC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E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2015)</w:t>
      </w:r>
      <w:r w:rsidR="002030DC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.</w:t>
      </w:r>
    </w:p>
    <w:p w14:paraId="69713269" w14:textId="77777777" w:rsidR="006B50F3" w:rsidRPr="00E214BC" w:rsidRDefault="00D87A98" w:rsidP="00E214B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sym w:font="Symbol" w:char="F08F"/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Makale</w:t>
      </w:r>
      <w:r w:rsidR="002030DC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de adı geçen tüm yazarlar bunu k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abul ederler ve bilgileri dahilindedir.</w:t>
      </w:r>
    </w:p>
    <w:p w14:paraId="36A7CF45" w14:textId="77777777" w:rsidR="006B50F3" w:rsidRPr="00E214BC" w:rsidRDefault="00D87A98" w:rsidP="00E214B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sym w:font="Symbol" w:char="F08F"/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</w:t>
      </w:r>
      <w:r w:rsidR="002030DC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Yazarlık kriterini sağlayan hiç kimse gözardı edilmemiştir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.</w:t>
      </w:r>
    </w:p>
    <w:p w14:paraId="5EC75DD6" w14:textId="77777777" w:rsidR="006B50F3" w:rsidRPr="00E214BC" w:rsidRDefault="006B50F3" w:rsidP="00E214B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tr-TR"/>
        </w:rPr>
      </w:pPr>
    </w:p>
    <w:p w14:paraId="2167B76E" w14:textId="77777777" w:rsidR="006B50F3" w:rsidRPr="00E214BC" w:rsidRDefault="00830BF8" w:rsidP="00E214B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Etik Çalışma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ve Yorumlama</w:t>
      </w:r>
    </w:p>
    <w:p w14:paraId="22F4C4E3" w14:textId="77777777" w:rsidR="006B50F3" w:rsidRPr="00E214BC" w:rsidRDefault="00D87A98" w:rsidP="00E214B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sym w:font="Symbol" w:char="F08F"/>
      </w:r>
      <w:r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 </w:t>
      </w:r>
      <w:r w:rsidR="002030DC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Makalede belirtilen çalış</w:t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maya insanla</w:t>
      </w:r>
      <w:r w:rsidR="002030DC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r dahildir ve “Helsinki Bildirgesi”</w:t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 Etik kurallarıyla (WMA 2013) uyumludur.</w:t>
      </w:r>
      <w:r w:rsidR="002030DC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 Veriler cinsiyete gö</w:t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re </w:t>
      </w:r>
      <w:r w:rsidR="002030DC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(mümkün olduğ</w:t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u yerde ırk</w:t>
      </w:r>
      <w:r w:rsidR="002030DC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a gö</w:t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re) ayrılmıştır. Cinsiyet ve sınıf faktörleri acıkca belirtilmiştir( C</w:t>
      </w:r>
      <w:r w:rsidR="002030DC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insiyet ve sınıf sorularına bkz</w:t>
      </w:r>
      <w:r w:rsidR="00CD51AC" w:rsidRPr="00E214BC">
        <w:rPr>
          <w:rFonts w:ascii="Times New Roman" w:hAnsi="Times New Roman" w:cs="Times New Roman"/>
          <w:noProof/>
          <w:sz w:val="20"/>
          <w:szCs w:val="20"/>
          <w:vertAlign w:val="superscript"/>
          <w:lang w:val="tr-TR"/>
        </w:rPr>
        <w:t>2</w:t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)</w:t>
      </w:r>
    </w:p>
    <w:p w14:paraId="23320EB6" w14:textId="77777777" w:rsidR="006B50F3" w:rsidRPr="00E214BC" w:rsidRDefault="00D87A98" w:rsidP="00E214B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sym w:font="Symbol" w:char="F08F"/>
      </w:r>
      <w:r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 </w:t>
      </w:r>
      <w:r w:rsidR="002030DC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Makalede geçen çalışma “veteriner dergileri için hayvan etiğinde yaza</w:t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r ilkeleri v</w:t>
      </w:r>
      <w:r w:rsidR="00CD51AC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e hayvanlara insani yaklaşım</w:t>
      </w:r>
      <w:r w:rsidR="00CD51AC" w:rsidRPr="00E214BC">
        <w:rPr>
          <w:rFonts w:ascii="Times New Roman" w:hAnsi="Times New Roman" w:cs="Times New Roman"/>
          <w:noProof/>
          <w:sz w:val="20"/>
          <w:szCs w:val="20"/>
          <w:vertAlign w:val="superscript"/>
          <w:lang w:val="tr-TR"/>
        </w:rPr>
        <w:t>3</w:t>
      </w:r>
      <w:r w:rsidR="002030DC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”</w:t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 hakkında saglık konularını kapsar ve bir etik komisyonunca onaylıdır.</w:t>
      </w:r>
    </w:p>
    <w:p w14:paraId="526B1237" w14:textId="77777777" w:rsidR="006B50F3" w:rsidRPr="00E214BC" w:rsidRDefault="00D87A98" w:rsidP="00E214B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sym w:font="Symbol" w:char="F08F"/>
      </w:r>
      <w:r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 </w:t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Makaledeki calısma dige</w:t>
      </w:r>
      <w:r w:rsidR="002030DC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r etik kurallarıyla uyumludur, şö</w:t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yle ki…</w:t>
      </w:r>
      <w:r w:rsidR="002030DC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.............................................</w:t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.</w:t>
      </w:r>
      <w:r w:rsidR="00E214BC">
        <w:rPr>
          <w:rFonts w:ascii="Times New Roman" w:hAnsi="Times New Roman" w:cs="Times New Roman"/>
          <w:noProof/>
          <w:sz w:val="20"/>
          <w:szCs w:val="20"/>
          <w:lang w:val="tr-TR"/>
        </w:rPr>
        <w:t>....</w:t>
      </w:r>
    </w:p>
    <w:p w14:paraId="70A6A75D" w14:textId="77777777" w:rsidR="006B50F3" w:rsidRPr="00E214BC" w:rsidRDefault="00D87A98" w:rsidP="00E214B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sym w:font="Symbol" w:char="F08F"/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Ben ve bu makaleyi hazırlayan diger yazarlar veri</w:t>
      </w:r>
      <w:r w:rsidR="003115DA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lerin sunumu ve 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yorum</w:t>
      </w:r>
      <w:r w:rsidR="003115DA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undsa olası hatalardan kaçınmak iç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in elimizden geleni yaptık.</w:t>
      </w:r>
      <w:r w:rsidR="003115DA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Yine de makalede önemli bir hata görürsek (yayı</w:t>
      </w:r>
      <w:r w:rsidR="003115DA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n öncesi ya da sonrasında) editö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r</w:t>
      </w:r>
      <w:r w:rsidR="003115DA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ü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bununla ilgili </w:t>
      </w:r>
      <w:r w:rsidR="003115DA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olarak 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uyaracagız.</w:t>
      </w:r>
    </w:p>
    <w:p w14:paraId="446F7D64" w14:textId="77777777" w:rsidR="006B50F3" w:rsidRPr="00E214BC" w:rsidRDefault="00D87A98" w:rsidP="00E214B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sym w:font="Symbol" w:char="F08F"/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</w:t>
      </w:r>
      <w:r w:rsidR="003115DA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Makalede sunulan verilerin hiçbiri uydurulmamış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ya da </w:t>
      </w:r>
      <w:r w:rsidR="003115DA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çarpıtılmamıştır. Elde edilen hiçbir veri göz ardı edilmemiştir. 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Görseller okuyucu üzerinde yanlış etki bırakmamak adına işlenmemiştir.</w:t>
      </w:r>
    </w:p>
    <w:p w14:paraId="042A40AB" w14:textId="77777777" w:rsidR="006B50F3" w:rsidRPr="00E214BC" w:rsidRDefault="00D87A98" w:rsidP="00E214B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sym w:font="Symbol" w:char="F08F"/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Çalışma sonuçları tarafsız şekilde a</w:t>
      </w:r>
      <w:r w:rsidR="003115DA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çıklanmış, görüşümüze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aykırı </w:t>
      </w:r>
      <w:r w:rsidR="003115DA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bulgular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</w:t>
      </w:r>
      <w:r w:rsidR="003115DA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yazı içinde 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irdelenmemiştir.</w:t>
      </w:r>
    </w:p>
    <w:p w14:paraId="63FFA3B4" w14:textId="77777777" w:rsidR="006B50F3" w:rsidRPr="00E214BC" w:rsidRDefault="00D87A98" w:rsidP="00E214B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sym w:font="Symbol" w:char="F08F"/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Makale</w:t>
      </w:r>
      <w:r w:rsidR="003115DA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, bildiğimiz kadarıyla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hakaret barındıran,</w:t>
      </w:r>
      <w:r w:rsidR="003115DA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yasal olmayan hiç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bir</w:t>
      </w:r>
      <w:r w:rsidR="003115DA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şey iç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ermez,</w:t>
      </w:r>
      <w:r w:rsidR="003115DA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telif hakkı ya da diger hakları ihlal etmez,</w:t>
      </w:r>
      <w:r w:rsidR="003115DA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toplum güvenliği iç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in tehlike oluşturmaz.</w:t>
      </w:r>
    </w:p>
    <w:p w14:paraId="61382A72" w14:textId="77777777" w:rsidR="006B50F3" w:rsidRPr="00E214BC" w:rsidRDefault="006B50F3" w:rsidP="00E214B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tr-TR"/>
        </w:rPr>
      </w:pPr>
    </w:p>
    <w:p w14:paraId="42C1537F" w14:textId="77777777" w:rsidR="006B50F3" w:rsidRPr="00E214BC" w:rsidRDefault="00830BF8" w:rsidP="00E214B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Teşekkür</w:t>
      </w:r>
    </w:p>
    <w:p w14:paraId="0DAD0130" w14:textId="77777777" w:rsidR="006B50F3" w:rsidRPr="00E214BC" w:rsidRDefault="00D87A98" w:rsidP="00E214B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sym w:font="Symbol" w:char="F08F"/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</w:t>
      </w:r>
      <w:r w:rsidR="00830BF8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Çalışma için gerekli tü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m finans kaynakları belirtilmiştir.</w:t>
      </w:r>
    </w:p>
    <w:p w14:paraId="41133DF1" w14:textId="77777777" w:rsidR="006B50F3" w:rsidRPr="00E214BC" w:rsidRDefault="00D87A98" w:rsidP="00E214B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sym w:font="Symbol" w:char="F08F"/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</w:t>
      </w:r>
      <w:r w:rsidR="00830BF8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Yazar olarak adı geçmeyen ancak çalışmaya katkıda bulunan tüm kişiler (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yazarların editörleri,</w:t>
      </w:r>
      <w:r w:rsidR="00830BF8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ç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evirmenler,</w:t>
      </w:r>
      <w:r w:rsidR="00830BF8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medikal yazarlar) bilgilendirme 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kısmında belirtilmiştir.</w:t>
      </w:r>
    </w:p>
    <w:p w14:paraId="1A3C2689" w14:textId="77777777" w:rsidR="006B50F3" w:rsidRPr="00E214BC" w:rsidRDefault="00D87A98" w:rsidP="00E214B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sym w:font="Symbol" w:char="F08F"/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</w:t>
      </w:r>
      <w:r w:rsidR="00830BF8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Teşekkür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bölüm</w:t>
      </w:r>
      <w:r w:rsidR="00830BF8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ün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de a</w:t>
      </w:r>
      <w:r w:rsidR="00830BF8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dı geçen tüm kiş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ilerin </w:t>
      </w:r>
      <w:r w:rsidR="00830BF8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bu bölümde yer alacakları bilgileri dahilindedir ancak bu 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kişiler makalenin son halinden sorumlu degildir.</w:t>
      </w:r>
    </w:p>
    <w:p w14:paraId="109F2366" w14:textId="77777777" w:rsidR="006B50F3" w:rsidRPr="00E214BC" w:rsidRDefault="00D87A98" w:rsidP="00E214B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sym w:font="Symbol" w:char="F08F"/>
      </w:r>
      <w:r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 </w:t>
      </w:r>
      <w:r w:rsidR="00830BF8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Onay </w:t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makalede aktarılan yayımlanmamış veri</w:t>
      </w:r>
      <w:r w:rsidR="00830BF8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lerin yazarlarından sağ</w:t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lan</w:t>
      </w:r>
      <w:r w:rsidR="00830BF8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ma</w:t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mıştır.</w:t>
      </w:r>
    </w:p>
    <w:p w14:paraId="441DBA6D" w14:textId="77777777" w:rsidR="006B50F3" w:rsidRPr="00E214BC" w:rsidRDefault="00D87A98" w:rsidP="00E214B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sym w:font="Symbol" w:char="F08F"/>
      </w:r>
      <w:r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 </w:t>
      </w:r>
      <w:r w:rsidR="00830BF8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Daha önce yayımlanan şekil ve </w:t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tablo</w:t>
      </w:r>
      <w:r w:rsidR="00830BF8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lar için </w:t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telif hakkı sahipleri</w:t>
      </w:r>
      <w:r w:rsidR="00956018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nden </w:t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onay</w:t>
      </w:r>
      <w:r w:rsidR="00956018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 alınmıştır</w:t>
      </w:r>
      <w:r w:rsidR="006B50F3"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.</w:t>
      </w:r>
    </w:p>
    <w:p w14:paraId="4385AE2E" w14:textId="77777777" w:rsidR="006B50F3" w:rsidRPr="00E214BC" w:rsidRDefault="006B50F3" w:rsidP="00E214B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tr-TR"/>
        </w:rPr>
      </w:pPr>
    </w:p>
    <w:p w14:paraId="7A77F898" w14:textId="77777777" w:rsidR="006B50F3" w:rsidRPr="00E214BC" w:rsidRDefault="00956018" w:rsidP="00E214B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Çıkar 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Çatışma</w:t>
      </w: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sı</w:t>
      </w:r>
    </w:p>
    <w:p w14:paraId="6788CFE9" w14:textId="77777777" w:rsidR="006B50F3" w:rsidRPr="00E214BC" w:rsidRDefault="00830BF8" w:rsidP="00E214B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sym w:font="Symbol" w:char="F08F"/>
      </w:r>
      <w:r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 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Maka</w:t>
      </w:r>
      <w:r w:rsidR="00956018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lede yer alan tüm yazarlar EASE’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nin “</w:t>
      </w:r>
      <w:r w:rsidR="00956018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yazar katkı formunu ve çıkar çatışması beyanını</w:t>
      </w:r>
      <w:r w:rsidR="00CD51AC" w:rsidRPr="00E214BC">
        <w:rPr>
          <w:rFonts w:ascii="Times New Roman" w:hAnsi="Times New Roman" w:cs="Times New Roman"/>
          <w:b/>
          <w:noProof/>
          <w:sz w:val="20"/>
          <w:szCs w:val="20"/>
          <w:vertAlign w:val="superscript"/>
          <w:lang w:val="tr-TR"/>
        </w:rPr>
        <w:t>4</w:t>
      </w:r>
      <w:r w:rsidR="00956018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”</w:t>
      </w:r>
      <w:r w:rsidR="006B50F3"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 xml:space="preserve"> imzaladılar.</w:t>
      </w:r>
    </w:p>
    <w:p w14:paraId="069CFEAE" w14:textId="77777777" w:rsidR="00F8184A" w:rsidRPr="00E214BC" w:rsidRDefault="00F8184A" w:rsidP="00E214B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tr-TR"/>
        </w:rPr>
      </w:pPr>
    </w:p>
    <w:p w14:paraId="4FE3154E" w14:textId="77777777" w:rsidR="00F8184A" w:rsidRPr="00E214BC" w:rsidRDefault="00956018" w:rsidP="00E214B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Tarih:...................................................................</w:t>
      </w:r>
      <w:r w:rsidR="00E214BC">
        <w:rPr>
          <w:rFonts w:ascii="Times New Roman" w:hAnsi="Times New Roman" w:cs="Times New Roman"/>
          <w:noProof/>
          <w:sz w:val="20"/>
          <w:szCs w:val="20"/>
          <w:lang w:val="tr-TR"/>
        </w:rPr>
        <w:t>........</w:t>
      </w:r>
    </w:p>
    <w:p w14:paraId="55B51EBC" w14:textId="77777777" w:rsidR="00F8184A" w:rsidRPr="00E214BC" w:rsidRDefault="00956018" w:rsidP="00E214B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Yazışmacı yazar:..................................................</w:t>
      </w:r>
      <w:r w:rsidR="00E214BC">
        <w:rPr>
          <w:rFonts w:ascii="Times New Roman" w:hAnsi="Times New Roman" w:cs="Times New Roman"/>
          <w:noProof/>
          <w:sz w:val="20"/>
          <w:szCs w:val="20"/>
          <w:lang w:val="tr-TR"/>
        </w:rPr>
        <w:t>.......</w:t>
      </w:r>
    </w:p>
    <w:p w14:paraId="2069047D" w14:textId="77777777" w:rsidR="00956018" w:rsidRDefault="00956018" w:rsidP="00E214B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noProof/>
          <w:sz w:val="20"/>
          <w:szCs w:val="20"/>
          <w:lang w:val="tr-TR"/>
        </w:rPr>
        <w:t>Makale başlığı:...................................................</w:t>
      </w:r>
      <w:r w:rsidR="00E214BC">
        <w:rPr>
          <w:rFonts w:ascii="Times New Roman" w:hAnsi="Times New Roman" w:cs="Times New Roman"/>
          <w:noProof/>
          <w:sz w:val="20"/>
          <w:szCs w:val="20"/>
          <w:lang w:val="tr-TR"/>
        </w:rPr>
        <w:t>.........</w:t>
      </w:r>
    </w:p>
    <w:p w14:paraId="77DE025A" w14:textId="77777777" w:rsidR="00E214BC" w:rsidRPr="00E214BC" w:rsidRDefault="00E214BC" w:rsidP="00E214B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tr-TR"/>
        </w:rPr>
      </w:pPr>
      <w:r>
        <w:rPr>
          <w:rFonts w:ascii="Times New Roman" w:hAnsi="Times New Roman" w:cs="Times New Roman"/>
          <w:noProof/>
          <w:sz w:val="20"/>
          <w:szCs w:val="20"/>
          <w:lang w:val="tr-TR"/>
        </w:rPr>
        <w:t>............................................................................................................................................................................</w:t>
      </w:r>
    </w:p>
    <w:p w14:paraId="1B0D39D3" w14:textId="77777777" w:rsidR="00E214BC" w:rsidRDefault="00E214BC" w:rsidP="00E214BC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0"/>
          <w:szCs w:val="20"/>
          <w:lang w:val="tr-TR"/>
        </w:rPr>
      </w:pPr>
    </w:p>
    <w:p w14:paraId="65700255" w14:textId="77777777" w:rsidR="00956018" w:rsidRDefault="00956018" w:rsidP="00E214BC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b/>
          <w:noProof/>
          <w:sz w:val="20"/>
          <w:szCs w:val="20"/>
          <w:lang w:val="tr-TR"/>
        </w:rPr>
        <w:t>Sylwia Ufnalska tarafından derlenmiştir.</w:t>
      </w:r>
    </w:p>
    <w:p w14:paraId="151656F1" w14:textId="77777777" w:rsidR="00956018" w:rsidRDefault="00C22314" w:rsidP="00E214BC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val="tr-TR"/>
        </w:rPr>
      </w:pPr>
      <w:hyperlink r:id="rId9" w:history="1">
        <w:r w:rsidR="00E214BC" w:rsidRPr="00D06B17">
          <w:rPr>
            <w:rStyle w:val="Hyperlink"/>
            <w:rFonts w:ascii="Times New Roman" w:hAnsi="Times New Roman" w:cs="Times New Roman"/>
            <w:noProof/>
            <w:sz w:val="20"/>
            <w:szCs w:val="20"/>
            <w:lang w:val="tr-TR"/>
          </w:rPr>
          <w:t>Sylwia.ufnalska@gmail.com</w:t>
        </w:r>
      </w:hyperlink>
    </w:p>
    <w:p w14:paraId="151209C9" w14:textId="77777777" w:rsidR="00E214BC" w:rsidRPr="00E214BC" w:rsidRDefault="00E214BC" w:rsidP="00E214BC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tr-TR"/>
        </w:rPr>
        <w:t>Cem Uzun tarafından çevrilmiştir.</w:t>
      </w:r>
    </w:p>
    <w:p w14:paraId="700E1A44" w14:textId="77777777" w:rsidR="00E214BC" w:rsidRPr="00E214BC" w:rsidRDefault="00E214BC" w:rsidP="00E214BC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val="tr-TR"/>
        </w:rPr>
      </w:pPr>
    </w:p>
    <w:p w14:paraId="68129005" w14:textId="77777777" w:rsidR="00956018" w:rsidRPr="00E214BC" w:rsidRDefault="00956018" w:rsidP="00E214B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u w:val="single"/>
          <w:lang w:val="tr-TR"/>
        </w:rPr>
      </w:pPr>
      <w:r w:rsidRPr="00E214BC">
        <w:rPr>
          <w:rFonts w:ascii="Times New Roman" w:hAnsi="Times New Roman" w:cs="Times New Roman"/>
          <w:noProof/>
          <w:sz w:val="20"/>
          <w:szCs w:val="20"/>
          <w:vertAlign w:val="superscript"/>
          <w:lang w:val="tr-TR"/>
        </w:rPr>
        <w:t>2</w:t>
      </w:r>
      <w:hyperlink r:id="rId10" w:history="1">
        <w:r w:rsidRPr="00E214BC">
          <w:rPr>
            <w:rFonts w:ascii="Times New Roman" w:hAnsi="Times New Roman" w:cs="Times New Roman"/>
            <w:noProof/>
            <w:sz w:val="20"/>
            <w:szCs w:val="20"/>
            <w:u w:val="single"/>
            <w:lang w:val="tr-TR"/>
          </w:rPr>
          <w:t>http://www.ease.org.uk/publications/sex-and-gender</w:t>
        </w:r>
      </w:hyperlink>
    </w:p>
    <w:p w14:paraId="2B2C109F" w14:textId="77777777" w:rsidR="00956018" w:rsidRPr="00E214BC" w:rsidRDefault="00956018" w:rsidP="00E214B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u w:val="single"/>
          <w:lang w:val="tr-TR"/>
        </w:rPr>
      </w:pPr>
      <w:r w:rsidRPr="00E214BC">
        <w:rPr>
          <w:rFonts w:ascii="Times New Roman" w:hAnsi="Times New Roman" w:cs="Times New Roman"/>
          <w:noProof/>
          <w:sz w:val="20"/>
          <w:szCs w:val="20"/>
          <w:vertAlign w:val="superscript"/>
          <w:lang w:val="tr-TR"/>
        </w:rPr>
        <w:t>3</w:t>
      </w:r>
      <w:r w:rsidRPr="00E214BC">
        <w:rPr>
          <w:rFonts w:ascii="Times New Roman" w:hAnsi="Times New Roman" w:cs="Times New Roman"/>
          <w:noProof/>
          <w:sz w:val="20"/>
          <w:szCs w:val="20"/>
          <w:u w:val="single"/>
          <w:lang w:val="tr-TR"/>
        </w:rPr>
        <w:t>http://www.veteditors.org/consensus-author-guidelines-onanimal-ethics-and-welfare-for-editors/</w:t>
      </w:r>
    </w:p>
    <w:p w14:paraId="54866074" w14:textId="77777777" w:rsidR="00956018" w:rsidRPr="00E214BC" w:rsidRDefault="00956018" w:rsidP="00E214B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tr-TR"/>
        </w:rPr>
      </w:pPr>
      <w:r w:rsidRPr="00E214BC">
        <w:rPr>
          <w:rFonts w:ascii="Times New Roman" w:hAnsi="Times New Roman" w:cs="Times New Roman"/>
          <w:noProof/>
          <w:sz w:val="20"/>
          <w:szCs w:val="20"/>
          <w:vertAlign w:val="superscript"/>
          <w:lang w:val="tr-TR"/>
        </w:rPr>
        <w:t>4</w:t>
      </w:r>
      <w:hyperlink r:id="rId11" w:history="1">
        <w:r w:rsidRPr="00E214BC">
          <w:rPr>
            <w:rFonts w:ascii="Times New Roman" w:hAnsi="Times New Roman" w:cs="Times New Roman"/>
            <w:noProof/>
            <w:sz w:val="20"/>
            <w:szCs w:val="20"/>
            <w:u w:val="single"/>
            <w:lang w:val="tr-TR"/>
          </w:rPr>
          <w:t>www.ease.org.uk/publications/ease-form</w:t>
        </w:r>
      </w:hyperlink>
    </w:p>
    <w:p w14:paraId="422F20ED" w14:textId="77777777" w:rsidR="00CD51AC" w:rsidRPr="00E214BC" w:rsidRDefault="00CD51AC" w:rsidP="00E214B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tr-TR"/>
        </w:rPr>
      </w:pPr>
    </w:p>
    <w:p w14:paraId="250EF552" w14:textId="77777777" w:rsidR="00903818" w:rsidRPr="00E214BC" w:rsidRDefault="00903818" w:rsidP="00E214B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tr-TR"/>
        </w:rPr>
      </w:pPr>
    </w:p>
    <w:sectPr w:rsidR="00903818" w:rsidRPr="00E214BC" w:rsidSect="00E214BC">
      <w:headerReference w:type="default" r:id="rId12"/>
      <w:footerReference w:type="default" r:id="rId13"/>
      <w:pgSz w:w="12240" w:h="15840"/>
      <w:pgMar w:top="1417" w:right="1417" w:bottom="1417" w:left="1417" w:header="720" w:footer="10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35893" w14:textId="77777777" w:rsidR="00C22314" w:rsidRDefault="00C22314" w:rsidP="00E214BC">
      <w:pPr>
        <w:spacing w:after="0" w:line="240" w:lineRule="auto"/>
      </w:pPr>
      <w:r>
        <w:separator/>
      </w:r>
    </w:p>
  </w:endnote>
  <w:endnote w:type="continuationSeparator" w:id="0">
    <w:p w14:paraId="56C32C56" w14:textId="77777777" w:rsidR="00C22314" w:rsidRDefault="00C22314" w:rsidP="00E2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0F8E" w14:textId="77777777" w:rsidR="00E214BC" w:rsidRPr="00E214BC" w:rsidRDefault="00E214BC" w:rsidP="00E214BC">
    <w:pPr>
      <w:spacing w:after="0" w:line="240" w:lineRule="auto"/>
      <w:jc w:val="center"/>
      <w:rPr>
        <w:rFonts w:ascii="Times New Roman" w:hAnsi="Times New Roman" w:cs="Times New Roman"/>
        <w:noProof/>
        <w:sz w:val="20"/>
        <w:szCs w:val="20"/>
        <w:lang w:val="tr-TR"/>
      </w:rPr>
    </w:pPr>
    <w:r w:rsidRPr="00E214BC">
      <w:rPr>
        <w:rFonts w:ascii="Times New Roman" w:hAnsi="Times New Roman" w:cs="Times New Roman"/>
        <w:noProof/>
        <w:sz w:val="20"/>
        <w:szCs w:val="20"/>
        <w:lang w:val="tr-TR"/>
      </w:rPr>
      <w:t>©2016 European Association of Science Editors (</w:t>
    </w:r>
    <w:r w:rsidRPr="00E214BC">
      <w:rPr>
        <w:rFonts w:ascii="Times New Roman" w:hAnsi="Times New Roman" w:cs="Times New Roman"/>
        <w:noProof/>
        <w:sz w:val="20"/>
        <w:szCs w:val="20"/>
        <w:u w:val="single"/>
        <w:lang w:val="tr-TR"/>
      </w:rPr>
      <w:t>www.ease.org.uk</w:t>
    </w:r>
    <w:r w:rsidRPr="00E214BC">
      <w:rPr>
        <w:rFonts w:ascii="Times New Roman" w:hAnsi="Times New Roman" w:cs="Times New Roman"/>
        <w:noProof/>
        <w:sz w:val="20"/>
        <w:szCs w:val="20"/>
        <w:lang w:val="tr-TR"/>
      </w:rPr>
      <w:t>). Ticari olmayan basımına izin verilir.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AED89" w14:textId="77777777" w:rsidR="00C22314" w:rsidRDefault="00C22314" w:rsidP="00E214BC">
      <w:pPr>
        <w:spacing w:after="0" w:line="240" w:lineRule="auto"/>
      </w:pPr>
      <w:r>
        <w:separator/>
      </w:r>
    </w:p>
  </w:footnote>
  <w:footnote w:type="continuationSeparator" w:id="0">
    <w:p w14:paraId="18006ED3" w14:textId="77777777" w:rsidR="00C22314" w:rsidRDefault="00C22314" w:rsidP="00E2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9F831" w14:textId="77777777" w:rsidR="00E214BC" w:rsidRDefault="00E214BC" w:rsidP="00E214BC">
    <w:pPr>
      <w:pStyle w:val="Header"/>
      <w:jc w:val="center"/>
    </w:pPr>
    <w:proofErr w:type="spellStart"/>
    <w:r>
      <w:t>Ek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2E4A"/>
    <w:multiLevelType w:val="hybridMultilevel"/>
    <w:tmpl w:val="D7D8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0C93"/>
    <w:multiLevelType w:val="hybridMultilevel"/>
    <w:tmpl w:val="5A76F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7BA"/>
    <w:multiLevelType w:val="hybridMultilevel"/>
    <w:tmpl w:val="70C0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562DE"/>
    <w:multiLevelType w:val="hybridMultilevel"/>
    <w:tmpl w:val="77929D0C"/>
    <w:lvl w:ilvl="0" w:tplc="6E58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20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47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84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68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6C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C9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CB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8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9353C3"/>
    <w:multiLevelType w:val="hybridMultilevel"/>
    <w:tmpl w:val="3CFCF82A"/>
    <w:lvl w:ilvl="0" w:tplc="2998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21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8D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83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25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09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49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05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C2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474E38"/>
    <w:multiLevelType w:val="hybridMultilevel"/>
    <w:tmpl w:val="08EA679E"/>
    <w:lvl w:ilvl="0" w:tplc="A8A4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CC3C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6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C74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0E80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9CB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AF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CA17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8764D"/>
    <w:multiLevelType w:val="hybridMultilevel"/>
    <w:tmpl w:val="5504CB98"/>
    <w:lvl w:ilvl="0" w:tplc="00EC9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2BD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AC6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C0F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E2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6C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8C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CD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4E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1D2634"/>
    <w:multiLevelType w:val="hybridMultilevel"/>
    <w:tmpl w:val="C83C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1EAB"/>
    <w:multiLevelType w:val="hybridMultilevel"/>
    <w:tmpl w:val="6F4AD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383"/>
    <w:rsid w:val="00017281"/>
    <w:rsid w:val="000260DA"/>
    <w:rsid w:val="00087C39"/>
    <w:rsid w:val="000A69B0"/>
    <w:rsid w:val="000F0A1E"/>
    <w:rsid w:val="001613EA"/>
    <w:rsid w:val="00185C16"/>
    <w:rsid w:val="001A6E9E"/>
    <w:rsid w:val="001B2BD3"/>
    <w:rsid w:val="001C18B4"/>
    <w:rsid w:val="001E198B"/>
    <w:rsid w:val="002030DC"/>
    <w:rsid w:val="0021328E"/>
    <w:rsid w:val="00242DBB"/>
    <w:rsid w:val="00261D1A"/>
    <w:rsid w:val="00284618"/>
    <w:rsid w:val="002B47EF"/>
    <w:rsid w:val="002D316F"/>
    <w:rsid w:val="002E487C"/>
    <w:rsid w:val="003115DA"/>
    <w:rsid w:val="00321F17"/>
    <w:rsid w:val="00330316"/>
    <w:rsid w:val="00342F9F"/>
    <w:rsid w:val="003704EC"/>
    <w:rsid w:val="003716F3"/>
    <w:rsid w:val="00371EDD"/>
    <w:rsid w:val="00372526"/>
    <w:rsid w:val="00387933"/>
    <w:rsid w:val="003A386F"/>
    <w:rsid w:val="003B346D"/>
    <w:rsid w:val="003B7A38"/>
    <w:rsid w:val="003F2B29"/>
    <w:rsid w:val="0043700F"/>
    <w:rsid w:val="0047319D"/>
    <w:rsid w:val="004B1A27"/>
    <w:rsid w:val="004C022C"/>
    <w:rsid w:val="004D19E0"/>
    <w:rsid w:val="004D72BC"/>
    <w:rsid w:val="005007EE"/>
    <w:rsid w:val="0051219A"/>
    <w:rsid w:val="00541EE5"/>
    <w:rsid w:val="005555CE"/>
    <w:rsid w:val="0056252D"/>
    <w:rsid w:val="005767E6"/>
    <w:rsid w:val="00580CAF"/>
    <w:rsid w:val="00593F78"/>
    <w:rsid w:val="005B0BA8"/>
    <w:rsid w:val="006B06CE"/>
    <w:rsid w:val="006B13FA"/>
    <w:rsid w:val="006B50F3"/>
    <w:rsid w:val="006C3B64"/>
    <w:rsid w:val="006E62FC"/>
    <w:rsid w:val="00704023"/>
    <w:rsid w:val="007969F7"/>
    <w:rsid w:val="00813471"/>
    <w:rsid w:val="00830BF8"/>
    <w:rsid w:val="008329F7"/>
    <w:rsid w:val="008434A2"/>
    <w:rsid w:val="0086174C"/>
    <w:rsid w:val="0086466C"/>
    <w:rsid w:val="008D6884"/>
    <w:rsid w:val="008F0B1C"/>
    <w:rsid w:val="00903818"/>
    <w:rsid w:val="00910306"/>
    <w:rsid w:val="009134DB"/>
    <w:rsid w:val="0092342B"/>
    <w:rsid w:val="00956018"/>
    <w:rsid w:val="00966431"/>
    <w:rsid w:val="009926EB"/>
    <w:rsid w:val="009C14D5"/>
    <w:rsid w:val="009E5383"/>
    <w:rsid w:val="00A05134"/>
    <w:rsid w:val="00A07013"/>
    <w:rsid w:val="00A07536"/>
    <w:rsid w:val="00A65DE6"/>
    <w:rsid w:val="00AD4EE9"/>
    <w:rsid w:val="00AE66AC"/>
    <w:rsid w:val="00AF4E0E"/>
    <w:rsid w:val="00B0662C"/>
    <w:rsid w:val="00B64226"/>
    <w:rsid w:val="00B93A36"/>
    <w:rsid w:val="00B95BF2"/>
    <w:rsid w:val="00BB5699"/>
    <w:rsid w:val="00BC008F"/>
    <w:rsid w:val="00C060EB"/>
    <w:rsid w:val="00C22314"/>
    <w:rsid w:val="00C514FD"/>
    <w:rsid w:val="00CB3351"/>
    <w:rsid w:val="00CC7EC3"/>
    <w:rsid w:val="00CD51AC"/>
    <w:rsid w:val="00CD5B25"/>
    <w:rsid w:val="00CF07D7"/>
    <w:rsid w:val="00D13C4C"/>
    <w:rsid w:val="00D14390"/>
    <w:rsid w:val="00D87A98"/>
    <w:rsid w:val="00D93CDD"/>
    <w:rsid w:val="00DB1859"/>
    <w:rsid w:val="00DB7106"/>
    <w:rsid w:val="00E214BC"/>
    <w:rsid w:val="00E33B9D"/>
    <w:rsid w:val="00ED37EF"/>
    <w:rsid w:val="00F2765C"/>
    <w:rsid w:val="00F41160"/>
    <w:rsid w:val="00F53DE4"/>
    <w:rsid w:val="00F8184A"/>
    <w:rsid w:val="00F85CA2"/>
    <w:rsid w:val="00F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16C8"/>
  <w15:chartTrackingRefBased/>
  <w15:docId w15:val="{7901E471-9FBB-4D79-A958-E686FB88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1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0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CA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18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022C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0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5601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4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4BC"/>
  </w:style>
  <w:style w:type="paragraph" w:styleId="Footer">
    <w:name w:val="footer"/>
    <w:basedOn w:val="Normal"/>
    <w:link w:val="FooterChar"/>
    <w:uiPriority w:val="99"/>
    <w:unhideWhenUsed/>
    <w:rsid w:val="00E214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961">
          <w:marLeft w:val="9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654">
          <w:marLeft w:val="9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90">
          <w:marLeft w:val="9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544">
          <w:marLeft w:val="9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686">
          <w:marLeft w:val="9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16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74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86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87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2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10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83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61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824">
          <w:marLeft w:val="36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126">
          <w:marLeft w:val="36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359">
          <w:marLeft w:val="36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928">
          <w:marLeft w:val="36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078">
          <w:marLeft w:val="36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018">
          <w:marLeft w:val="36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e.org.uk/wp-content/uploads/2015/12/EASE-Ethics-Checklist_2016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se.org.uk/publications/ease-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ase.org.uk/publications/sex-and-g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wia.ufnalsk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0F643-3094-42D3-A915-2765877F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duncan nicholas</cp:lastModifiedBy>
  <cp:revision>2</cp:revision>
  <dcterms:created xsi:type="dcterms:W3CDTF">2019-03-08T09:25:00Z</dcterms:created>
  <dcterms:modified xsi:type="dcterms:W3CDTF">2019-03-08T09:25:00Z</dcterms:modified>
</cp:coreProperties>
</file>